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525A" w14:textId="77777777" w:rsidR="001321E2" w:rsidRDefault="001321E2" w:rsidP="001321E2">
      <w:pPr>
        <w:autoSpaceDE w:val="0"/>
        <w:autoSpaceDN w:val="0"/>
        <w:adjustRightInd w:val="0"/>
        <w:jc w:val="center"/>
        <w:rPr>
          <w:rFonts w:ascii="Calibri" w:hAnsi="Calibri" w:cs="Calibri"/>
          <w:color w:val="000000"/>
          <w:kern w:val="0"/>
          <w:sz w:val="28"/>
          <w:szCs w:val="28"/>
        </w:rPr>
      </w:pPr>
      <w:r>
        <w:rPr>
          <w:rFonts w:ascii="Calibri" w:hAnsi="Calibri" w:cs="Calibri"/>
          <w:color w:val="000000"/>
          <w:kern w:val="0"/>
          <w:sz w:val="28"/>
          <w:szCs w:val="28"/>
        </w:rPr>
        <w:t>Tabler Estates Homeowners’ Association, Inc.</w:t>
      </w:r>
    </w:p>
    <w:p w14:paraId="04E531D9" w14:textId="77777777" w:rsidR="001321E2" w:rsidRDefault="001321E2" w:rsidP="001321E2">
      <w:pPr>
        <w:autoSpaceDE w:val="0"/>
        <w:autoSpaceDN w:val="0"/>
        <w:adjustRightInd w:val="0"/>
        <w:jc w:val="center"/>
        <w:rPr>
          <w:rFonts w:ascii="Calibri" w:hAnsi="Calibri" w:cs="Calibri"/>
          <w:b w:val="0"/>
          <w:bCs w:val="0"/>
          <w:color w:val="000000"/>
          <w:kern w:val="0"/>
        </w:rPr>
      </w:pPr>
      <w:r>
        <w:rPr>
          <w:rFonts w:ascii="Calibri" w:hAnsi="Calibri" w:cs="Calibri"/>
          <w:b w:val="0"/>
          <w:bCs w:val="0"/>
          <w:color w:val="000000"/>
          <w:kern w:val="0"/>
        </w:rPr>
        <w:t>P.O. Box 1164, Inwood, WV  25428</w:t>
      </w:r>
    </w:p>
    <w:p w14:paraId="67B61291" w14:textId="77777777" w:rsidR="001321E2" w:rsidRDefault="001321E2" w:rsidP="001321E2">
      <w:pPr>
        <w:autoSpaceDE w:val="0"/>
        <w:autoSpaceDN w:val="0"/>
        <w:adjustRightInd w:val="0"/>
        <w:jc w:val="center"/>
        <w:rPr>
          <w:rFonts w:ascii="Calibri" w:hAnsi="Calibri" w:cs="Calibri"/>
          <w:b w:val="0"/>
          <w:bCs w:val="0"/>
          <w:color w:val="000000"/>
          <w:kern w:val="0"/>
        </w:rPr>
      </w:pPr>
      <w:hyperlink r:id="rId5" w:history="1">
        <w:r>
          <w:rPr>
            <w:rFonts w:ascii="Calibri" w:hAnsi="Calibri" w:cs="Calibri"/>
            <w:b w:val="0"/>
            <w:bCs w:val="0"/>
            <w:color w:val="0B4CB4"/>
            <w:kern w:val="0"/>
            <w:u w:val="single" w:color="0B4CB4"/>
          </w:rPr>
          <w:t>www.tablersestates.org</w:t>
        </w:r>
      </w:hyperlink>
    </w:p>
    <w:p w14:paraId="4EF3427B" w14:textId="77777777" w:rsidR="001321E2" w:rsidRDefault="001321E2" w:rsidP="001321E2">
      <w:pPr>
        <w:autoSpaceDE w:val="0"/>
        <w:autoSpaceDN w:val="0"/>
        <w:adjustRightInd w:val="0"/>
        <w:jc w:val="center"/>
        <w:rPr>
          <w:rFonts w:ascii="Calibri" w:hAnsi="Calibri" w:cs="Calibri"/>
          <w:b w:val="0"/>
          <w:bCs w:val="0"/>
          <w:color w:val="000000"/>
          <w:kern w:val="0"/>
        </w:rPr>
      </w:pPr>
    </w:p>
    <w:p w14:paraId="654A418C" w14:textId="77777777" w:rsidR="001321E2" w:rsidRDefault="001321E2" w:rsidP="001321E2">
      <w:pPr>
        <w:autoSpaceDE w:val="0"/>
        <w:autoSpaceDN w:val="0"/>
        <w:adjustRightInd w:val="0"/>
        <w:jc w:val="center"/>
        <w:rPr>
          <w:rFonts w:ascii="Calibri" w:hAnsi="Calibri" w:cs="Calibri"/>
          <w:color w:val="000000"/>
          <w:kern w:val="0"/>
        </w:rPr>
      </w:pPr>
      <w:r>
        <w:rPr>
          <w:rFonts w:ascii="Calibri" w:hAnsi="Calibri" w:cs="Calibri"/>
          <w:color w:val="000000"/>
          <w:kern w:val="0"/>
        </w:rPr>
        <w:t>Board of Director’s Meeting Minutes</w:t>
      </w:r>
    </w:p>
    <w:p w14:paraId="6CC18208" w14:textId="26EC09D7" w:rsidR="001321E2" w:rsidRDefault="001321E2" w:rsidP="001321E2">
      <w:pPr>
        <w:autoSpaceDE w:val="0"/>
        <w:autoSpaceDN w:val="0"/>
        <w:adjustRightInd w:val="0"/>
        <w:jc w:val="center"/>
        <w:rPr>
          <w:rFonts w:ascii="Calibri" w:hAnsi="Calibri" w:cs="Calibri"/>
          <w:b w:val="0"/>
          <w:bCs w:val="0"/>
          <w:color w:val="000000"/>
          <w:kern w:val="0"/>
        </w:rPr>
      </w:pPr>
      <w:r>
        <w:rPr>
          <w:rFonts w:ascii="Calibri" w:hAnsi="Calibri" w:cs="Calibri"/>
          <w:b w:val="0"/>
          <w:bCs w:val="0"/>
          <w:color w:val="000000"/>
          <w:kern w:val="0"/>
        </w:rPr>
        <w:t>January 21, 2025</w:t>
      </w:r>
    </w:p>
    <w:p w14:paraId="56A65581" w14:textId="77777777" w:rsidR="001321E2" w:rsidRDefault="001321E2" w:rsidP="001321E2">
      <w:pPr>
        <w:autoSpaceDE w:val="0"/>
        <w:autoSpaceDN w:val="0"/>
        <w:adjustRightInd w:val="0"/>
        <w:rPr>
          <w:rFonts w:ascii="Calibri" w:hAnsi="Calibri" w:cs="Calibri"/>
          <w:color w:val="000000"/>
          <w:kern w:val="0"/>
          <w:sz w:val="28"/>
          <w:szCs w:val="28"/>
        </w:rPr>
      </w:pPr>
    </w:p>
    <w:p w14:paraId="004D984E" w14:textId="4BA8D479" w:rsidR="001321E2" w:rsidRDefault="001321E2" w:rsidP="001321E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Call to Order &amp; welcome</w:t>
      </w:r>
    </w:p>
    <w:p w14:paraId="3BD88D47"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color w:val="000000"/>
          <w:kern w:val="0"/>
          <w:sz w:val="28"/>
          <w:szCs w:val="28"/>
        </w:rPr>
        <w:tab/>
        <w:t xml:space="preserve">Zoom </w:t>
      </w:r>
      <w:r>
        <w:rPr>
          <w:rFonts w:ascii="Calibri" w:hAnsi="Calibri" w:cs="Calibri"/>
          <w:b w:val="0"/>
          <w:bCs w:val="0"/>
          <w:color w:val="000000"/>
          <w:kern w:val="0"/>
          <w:sz w:val="28"/>
          <w:szCs w:val="28"/>
        </w:rPr>
        <w:t xml:space="preserve">meeting called to order by President, Jessica Armel-Sanchez. </w:t>
      </w:r>
    </w:p>
    <w:p w14:paraId="7DB0A552"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b w:val="0"/>
          <w:bCs w:val="0"/>
          <w:color w:val="000000"/>
          <w:kern w:val="0"/>
          <w:sz w:val="28"/>
          <w:szCs w:val="28"/>
        </w:rPr>
        <w:tab/>
        <w:t>Also present were:</w:t>
      </w:r>
    </w:p>
    <w:p w14:paraId="7CC342C8"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b w:val="0"/>
          <w:bCs w:val="0"/>
          <w:color w:val="000000"/>
          <w:kern w:val="0"/>
          <w:sz w:val="28"/>
          <w:szCs w:val="28"/>
        </w:rPr>
        <w:tab/>
      </w:r>
      <w:r>
        <w:rPr>
          <w:rFonts w:ascii="Calibri" w:hAnsi="Calibri" w:cs="Calibri"/>
          <w:b w:val="0"/>
          <w:bCs w:val="0"/>
          <w:color w:val="000000"/>
          <w:kern w:val="0"/>
          <w:sz w:val="28"/>
          <w:szCs w:val="28"/>
        </w:rPr>
        <w:tab/>
        <w:t xml:space="preserve">Renee Reynolds, Vice President </w:t>
      </w:r>
    </w:p>
    <w:p w14:paraId="69E5E691"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b w:val="0"/>
          <w:bCs w:val="0"/>
          <w:color w:val="000000"/>
          <w:kern w:val="0"/>
          <w:sz w:val="28"/>
          <w:szCs w:val="28"/>
        </w:rPr>
        <w:tab/>
      </w:r>
      <w:r>
        <w:rPr>
          <w:rFonts w:ascii="Calibri" w:hAnsi="Calibri" w:cs="Calibri"/>
          <w:b w:val="0"/>
          <w:bCs w:val="0"/>
          <w:color w:val="000000"/>
          <w:kern w:val="0"/>
          <w:sz w:val="28"/>
          <w:szCs w:val="28"/>
        </w:rPr>
        <w:tab/>
        <w:t>David Boggs, Board Member</w:t>
      </w:r>
    </w:p>
    <w:p w14:paraId="33CB48E1"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b w:val="0"/>
          <w:bCs w:val="0"/>
          <w:color w:val="000000"/>
          <w:kern w:val="0"/>
          <w:sz w:val="28"/>
          <w:szCs w:val="28"/>
        </w:rPr>
        <w:tab/>
      </w:r>
      <w:r>
        <w:rPr>
          <w:rFonts w:ascii="Calibri" w:hAnsi="Calibri" w:cs="Calibri"/>
          <w:b w:val="0"/>
          <w:bCs w:val="0"/>
          <w:color w:val="000000"/>
          <w:kern w:val="0"/>
          <w:sz w:val="28"/>
          <w:szCs w:val="28"/>
        </w:rPr>
        <w:tab/>
        <w:t>Shannon Keefer, Treasurer</w:t>
      </w:r>
    </w:p>
    <w:p w14:paraId="18B7B16A"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b w:val="0"/>
          <w:bCs w:val="0"/>
          <w:color w:val="000000"/>
          <w:kern w:val="0"/>
          <w:sz w:val="28"/>
          <w:szCs w:val="28"/>
        </w:rPr>
        <w:tab/>
      </w:r>
      <w:r>
        <w:rPr>
          <w:rFonts w:ascii="Calibri" w:hAnsi="Calibri" w:cs="Calibri"/>
          <w:b w:val="0"/>
          <w:bCs w:val="0"/>
          <w:color w:val="000000"/>
          <w:kern w:val="0"/>
          <w:sz w:val="28"/>
          <w:szCs w:val="28"/>
        </w:rPr>
        <w:tab/>
        <w:t xml:space="preserve">Barbara Thompson, Secretary </w:t>
      </w:r>
    </w:p>
    <w:p w14:paraId="5A1DE288"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b w:val="0"/>
          <w:bCs w:val="0"/>
          <w:color w:val="000000"/>
          <w:kern w:val="0"/>
          <w:sz w:val="28"/>
          <w:szCs w:val="28"/>
        </w:rPr>
        <w:tab/>
      </w:r>
      <w:r>
        <w:rPr>
          <w:rFonts w:ascii="Calibri" w:hAnsi="Calibri" w:cs="Calibri"/>
          <w:b w:val="0"/>
          <w:bCs w:val="0"/>
          <w:color w:val="000000"/>
          <w:kern w:val="0"/>
          <w:sz w:val="28"/>
          <w:szCs w:val="28"/>
        </w:rPr>
        <w:tab/>
      </w:r>
      <w:r>
        <w:rPr>
          <w:rFonts w:ascii="Calibri" w:hAnsi="Calibri" w:cs="Calibri"/>
          <w:color w:val="000000"/>
          <w:kern w:val="0"/>
          <w:sz w:val="28"/>
          <w:szCs w:val="28"/>
        </w:rPr>
        <w:t xml:space="preserve"> </w:t>
      </w:r>
    </w:p>
    <w:p w14:paraId="47886FFF" w14:textId="77777777" w:rsidR="001321E2" w:rsidRDefault="001321E2" w:rsidP="001321E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Treasurer’s Report – Shannon</w:t>
      </w:r>
    </w:p>
    <w:p w14:paraId="583D5563" w14:textId="77777777" w:rsidR="001321E2" w:rsidRPr="001321E2" w:rsidRDefault="001321E2" w:rsidP="001321E2">
      <w:pPr>
        <w:pStyle w:val="ListParagraph"/>
        <w:numPr>
          <w:ilvl w:val="0"/>
          <w:numId w:val="7"/>
        </w:numPr>
        <w:tabs>
          <w:tab w:val="left" w:pos="1080"/>
        </w:tabs>
        <w:autoSpaceDE w:val="0"/>
        <w:autoSpaceDN w:val="0"/>
        <w:adjustRightInd w:val="0"/>
        <w:jc w:val="both"/>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 xml:space="preserve">Current balances and financials were presented.  Financial reports are available upon request. </w:t>
      </w:r>
    </w:p>
    <w:p w14:paraId="4401A94E" w14:textId="77777777" w:rsidR="001321E2" w:rsidRPr="001321E2" w:rsidRDefault="001321E2" w:rsidP="001321E2">
      <w:pPr>
        <w:pStyle w:val="ListParagraph"/>
        <w:numPr>
          <w:ilvl w:val="0"/>
          <w:numId w:val="7"/>
        </w:numPr>
        <w:tabs>
          <w:tab w:val="left" w:pos="1080"/>
          <w:tab w:val="left" w:pos="1440"/>
        </w:tabs>
        <w:autoSpaceDE w:val="0"/>
        <w:autoSpaceDN w:val="0"/>
        <w:adjustRightInd w:val="0"/>
        <w:jc w:val="both"/>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 xml:space="preserve">The Beneficial Ownership Information report has been filed.  </w:t>
      </w:r>
    </w:p>
    <w:p w14:paraId="0EC8F639" w14:textId="77777777" w:rsidR="001321E2" w:rsidRPr="001321E2" w:rsidRDefault="001321E2" w:rsidP="001321E2">
      <w:pPr>
        <w:pStyle w:val="ListParagraph"/>
        <w:numPr>
          <w:ilvl w:val="0"/>
          <w:numId w:val="7"/>
        </w:numPr>
        <w:tabs>
          <w:tab w:val="left" w:pos="1080"/>
          <w:tab w:val="left" w:pos="1440"/>
        </w:tabs>
        <w:autoSpaceDE w:val="0"/>
        <w:autoSpaceDN w:val="0"/>
        <w:adjustRightInd w:val="0"/>
        <w:jc w:val="both"/>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Annual Use Tax and Form 1099’s have been prepared and filed.</w:t>
      </w:r>
    </w:p>
    <w:p w14:paraId="4E9A96DD" w14:textId="5D899347" w:rsidR="001321E2" w:rsidRPr="001321E2" w:rsidRDefault="001321E2" w:rsidP="001321E2">
      <w:pPr>
        <w:pStyle w:val="ListParagraph"/>
        <w:numPr>
          <w:ilvl w:val="0"/>
          <w:numId w:val="7"/>
        </w:numPr>
        <w:tabs>
          <w:tab w:val="left" w:pos="1080"/>
          <w:tab w:val="left" w:pos="1440"/>
        </w:tabs>
        <w:autoSpaceDE w:val="0"/>
        <w:autoSpaceDN w:val="0"/>
        <w:adjustRightInd w:val="0"/>
        <w:jc w:val="both"/>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 xml:space="preserve">Shannon is awaiting a few more tax statements from the HOA’s financial institutions </w:t>
      </w:r>
      <w:proofErr w:type="gramStart"/>
      <w:r>
        <w:rPr>
          <w:rFonts w:ascii="Calibri" w:hAnsi="Calibri" w:cs="Calibri"/>
          <w:b w:val="0"/>
          <w:bCs w:val="0"/>
          <w:color w:val="000000"/>
          <w:kern w:val="0"/>
          <w:sz w:val="28"/>
          <w:szCs w:val="28"/>
        </w:rPr>
        <w:t xml:space="preserve">in order </w:t>
      </w:r>
      <w:r w:rsidRPr="001321E2">
        <w:rPr>
          <w:rFonts w:ascii="Calibri" w:hAnsi="Calibri" w:cs="Calibri"/>
          <w:b w:val="0"/>
          <w:bCs w:val="0"/>
          <w:color w:val="000000"/>
          <w:kern w:val="0"/>
          <w:sz w:val="28"/>
          <w:szCs w:val="28"/>
        </w:rPr>
        <w:t>to</w:t>
      </w:r>
      <w:proofErr w:type="gramEnd"/>
      <w:r w:rsidRPr="001321E2">
        <w:rPr>
          <w:rFonts w:ascii="Calibri" w:hAnsi="Calibri" w:cs="Calibri"/>
          <w:b w:val="0"/>
          <w:bCs w:val="0"/>
          <w:color w:val="000000"/>
          <w:kern w:val="0"/>
          <w:sz w:val="28"/>
          <w:szCs w:val="28"/>
        </w:rPr>
        <w:t xml:space="preserve"> complete the books and prepare the HOA taxes for 2024.  </w:t>
      </w:r>
    </w:p>
    <w:p w14:paraId="1B9A71EE" w14:textId="77777777" w:rsidR="001321E2" w:rsidRDefault="001321E2" w:rsidP="001321E2">
      <w:pPr>
        <w:autoSpaceDE w:val="0"/>
        <w:autoSpaceDN w:val="0"/>
        <w:adjustRightInd w:val="0"/>
        <w:rPr>
          <w:rFonts w:ascii="Calibri" w:hAnsi="Calibri" w:cs="Calibri"/>
          <w:b w:val="0"/>
          <w:bCs w:val="0"/>
          <w:color w:val="000000"/>
          <w:kern w:val="0"/>
          <w:sz w:val="28"/>
          <w:szCs w:val="28"/>
        </w:rPr>
      </w:pPr>
    </w:p>
    <w:p w14:paraId="0F11828B" w14:textId="77777777" w:rsidR="001321E2" w:rsidRDefault="001321E2" w:rsidP="001321E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 xml:space="preserve">Architectural Committee (ARC) Report – </w:t>
      </w:r>
    </w:p>
    <w:p w14:paraId="2DC9C220" w14:textId="210A2163" w:rsidR="001321E2" w:rsidRPr="001321E2" w:rsidRDefault="001321E2" w:rsidP="001321E2">
      <w:pPr>
        <w:pStyle w:val="ListParagraph"/>
        <w:numPr>
          <w:ilvl w:val="0"/>
          <w:numId w:val="12"/>
        </w:numPr>
        <w:autoSpaceDE w:val="0"/>
        <w:autoSpaceDN w:val="0"/>
        <w:adjustRightInd w:val="0"/>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Approvals for 4th quarter 2024</w:t>
      </w:r>
    </w:p>
    <w:p w14:paraId="3D3D6137" w14:textId="134A5322" w:rsidR="001321E2" w:rsidRPr="001321E2" w:rsidRDefault="001321E2" w:rsidP="001321E2">
      <w:pPr>
        <w:pStyle w:val="ListParagraph"/>
        <w:numPr>
          <w:ilvl w:val="0"/>
          <w:numId w:val="8"/>
        </w:numPr>
        <w:tabs>
          <w:tab w:val="left" w:pos="1080"/>
          <w:tab w:val="left" w:pos="1440"/>
        </w:tabs>
        <w:autoSpaceDE w:val="0"/>
        <w:autoSpaceDN w:val="0"/>
        <w:adjustRightInd w:val="0"/>
        <w:rPr>
          <w:rFonts w:ascii="Calibri" w:hAnsi="Calibri" w:cs="Calibri"/>
          <w:color w:val="000000"/>
          <w:kern w:val="0"/>
          <w:sz w:val="28"/>
          <w:szCs w:val="28"/>
        </w:rPr>
      </w:pPr>
      <w:r w:rsidRPr="001321E2">
        <w:rPr>
          <w:rFonts w:ascii="Calibri" w:hAnsi="Calibri" w:cs="Calibri"/>
          <w:b w:val="0"/>
          <w:bCs w:val="0"/>
          <w:color w:val="000000"/>
          <w:kern w:val="0"/>
          <w:sz w:val="28"/>
          <w:szCs w:val="28"/>
        </w:rPr>
        <w:t xml:space="preserve">There were no Architectural Approvals to report </w:t>
      </w:r>
    </w:p>
    <w:p w14:paraId="2FC68229" w14:textId="034305AD" w:rsidR="001321E2" w:rsidRPr="001321E2" w:rsidRDefault="001321E2" w:rsidP="001321E2">
      <w:pPr>
        <w:pStyle w:val="ListParagraph"/>
        <w:numPr>
          <w:ilvl w:val="0"/>
          <w:numId w:val="8"/>
        </w:numPr>
        <w:tabs>
          <w:tab w:val="left" w:pos="1080"/>
          <w:tab w:val="left" w:pos="1440"/>
        </w:tabs>
        <w:autoSpaceDE w:val="0"/>
        <w:autoSpaceDN w:val="0"/>
        <w:adjustRightInd w:val="0"/>
        <w:ind w:left="720"/>
        <w:rPr>
          <w:rFonts w:ascii="Calibri" w:hAnsi="Calibri" w:cs="Calibri"/>
          <w:color w:val="000000"/>
          <w:kern w:val="0"/>
          <w:sz w:val="28"/>
          <w:szCs w:val="28"/>
        </w:rPr>
      </w:pPr>
      <w:r w:rsidRPr="001321E2">
        <w:rPr>
          <w:rFonts w:ascii="Calibri" w:hAnsi="Calibri" w:cs="Calibri"/>
          <w:b w:val="0"/>
          <w:bCs w:val="0"/>
          <w:color w:val="000000"/>
          <w:kern w:val="0"/>
          <w:sz w:val="28"/>
          <w:szCs w:val="28"/>
        </w:rPr>
        <w:t xml:space="preserve">Non-Compliance Survey Items: </w:t>
      </w:r>
    </w:p>
    <w:p w14:paraId="6D7C2DDE" w14:textId="77777777" w:rsidR="001321E2" w:rsidRPr="001321E2" w:rsidRDefault="001321E2" w:rsidP="001321E2">
      <w:pPr>
        <w:pStyle w:val="ListParagraph"/>
        <w:numPr>
          <w:ilvl w:val="0"/>
          <w:numId w:val="9"/>
        </w:numPr>
        <w:tabs>
          <w:tab w:val="left" w:pos="1080"/>
          <w:tab w:val="left" w:pos="1440"/>
        </w:tabs>
        <w:autoSpaceDE w:val="0"/>
        <w:autoSpaceDN w:val="0"/>
        <w:adjustRightInd w:val="0"/>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Missing shutter</w:t>
      </w:r>
    </w:p>
    <w:p w14:paraId="4FF888B8" w14:textId="77777777" w:rsidR="001321E2" w:rsidRPr="001321E2" w:rsidRDefault="001321E2" w:rsidP="001321E2">
      <w:pPr>
        <w:pStyle w:val="ListParagraph"/>
        <w:numPr>
          <w:ilvl w:val="0"/>
          <w:numId w:val="9"/>
        </w:numPr>
        <w:tabs>
          <w:tab w:val="left" w:pos="1080"/>
          <w:tab w:val="left" w:pos="1440"/>
        </w:tabs>
        <w:autoSpaceDE w:val="0"/>
        <w:autoSpaceDN w:val="0"/>
        <w:adjustRightInd w:val="0"/>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Trailer in front of home</w:t>
      </w:r>
      <w:r w:rsidRPr="001321E2">
        <w:rPr>
          <w:rFonts w:ascii="Calibri" w:hAnsi="Calibri" w:cs="Calibri"/>
          <w:b w:val="0"/>
          <w:bCs w:val="0"/>
          <w:color w:val="000000"/>
          <w:kern w:val="0"/>
          <w:sz w:val="28"/>
          <w:szCs w:val="28"/>
        </w:rPr>
        <w:tab/>
      </w:r>
    </w:p>
    <w:p w14:paraId="0CA1EA6A" w14:textId="77777777" w:rsidR="001321E2" w:rsidRDefault="001321E2" w:rsidP="001321E2">
      <w:pPr>
        <w:autoSpaceDE w:val="0"/>
        <w:autoSpaceDN w:val="0"/>
        <w:adjustRightInd w:val="0"/>
        <w:rPr>
          <w:rFonts w:ascii="Calibri" w:hAnsi="Calibri" w:cs="Calibri"/>
          <w:color w:val="000000"/>
          <w:kern w:val="0"/>
          <w:sz w:val="28"/>
          <w:szCs w:val="28"/>
        </w:rPr>
      </w:pPr>
    </w:p>
    <w:p w14:paraId="3AAAA9BE" w14:textId="77777777" w:rsidR="001321E2" w:rsidRDefault="001321E2" w:rsidP="001321E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 xml:space="preserve">Maintenance Report </w:t>
      </w:r>
    </w:p>
    <w:p w14:paraId="403EB192" w14:textId="77777777" w:rsidR="001321E2" w:rsidRPr="001321E2" w:rsidRDefault="001321E2" w:rsidP="001321E2">
      <w:pPr>
        <w:pStyle w:val="ListParagraph"/>
        <w:numPr>
          <w:ilvl w:val="0"/>
          <w:numId w:val="10"/>
        </w:numPr>
        <w:tabs>
          <w:tab w:val="left" w:pos="1080"/>
          <w:tab w:val="left" w:pos="1440"/>
        </w:tabs>
        <w:autoSpaceDE w:val="0"/>
        <w:autoSpaceDN w:val="0"/>
        <w:adjustRightInd w:val="0"/>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 xml:space="preserve">Road maintenance areas of greatest concern are on Cahill, Fantasia, &amp; McDonald. More specific and current estimates will be obtained.  The HOA Board will meet in April to decide which paving company will perform the work. The board’s goal is to have the identified areas of concern repaired in early spring/summer. </w:t>
      </w:r>
    </w:p>
    <w:p w14:paraId="402EF5D2" w14:textId="77777777" w:rsidR="001321E2" w:rsidRDefault="001321E2" w:rsidP="001321E2">
      <w:pPr>
        <w:autoSpaceDE w:val="0"/>
        <w:autoSpaceDN w:val="0"/>
        <w:adjustRightInd w:val="0"/>
        <w:rPr>
          <w:rFonts w:ascii="Calibri" w:hAnsi="Calibri" w:cs="Calibri"/>
          <w:b w:val="0"/>
          <w:bCs w:val="0"/>
          <w:color w:val="000000"/>
          <w:kern w:val="0"/>
          <w:sz w:val="28"/>
          <w:szCs w:val="28"/>
        </w:rPr>
      </w:pPr>
    </w:p>
    <w:p w14:paraId="64995393" w14:textId="77777777" w:rsidR="001321E2" w:rsidRDefault="001321E2" w:rsidP="001321E2">
      <w:pPr>
        <w:autoSpaceDE w:val="0"/>
        <w:autoSpaceDN w:val="0"/>
        <w:adjustRightInd w:val="0"/>
        <w:rPr>
          <w:rFonts w:ascii="Calibri" w:hAnsi="Calibri" w:cs="Calibri"/>
          <w:b w:val="0"/>
          <w:bCs w:val="0"/>
          <w:color w:val="000000"/>
          <w:kern w:val="0"/>
          <w:sz w:val="28"/>
          <w:szCs w:val="28"/>
        </w:rPr>
      </w:pPr>
      <w:r>
        <w:rPr>
          <w:rFonts w:ascii="Calibri" w:hAnsi="Calibri" w:cs="Calibri"/>
          <w:color w:val="000000"/>
          <w:kern w:val="0"/>
          <w:sz w:val="28"/>
          <w:szCs w:val="28"/>
        </w:rPr>
        <w:lastRenderedPageBreak/>
        <w:t>Next HOA Board meeting</w:t>
      </w:r>
      <w:r>
        <w:rPr>
          <w:rFonts w:ascii="Calibri" w:hAnsi="Calibri" w:cs="Calibri"/>
          <w:b w:val="0"/>
          <w:bCs w:val="0"/>
          <w:color w:val="000000"/>
          <w:kern w:val="0"/>
          <w:sz w:val="28"/>
          <w:szCs w:val="28"/>
        </w:rPr>
        <w:t xml:space="preserve">: </w:t>
      </w:r>
      <w:r>
        <w:rPr>
          <w:rFonts w:ascii="Calibri" w:hAnsi="Calibri" w:cs="Calibri"/>
          <w:b w:val="0"/>
          <w:bCs w:val="0"/>
          <w:color w:val="000000"/>
          <w:kern w:val="0"/>
          <w:sz w:val="28"/>
          <w:szCs w:val="28"/>
        </w:rPr>
        <w:tab/>
      </w:r>
    </w:p>
    <w:p w14:paraId="692829E2" w14:textId="77777777" w:rsidR="001321E2" w:rsidRPr="001321E2" w:rsidRDefault="001321E2" w:rsidP="001321E2">
      <w:pPr>
        <w:pStyle w:val="ListParagraph"/>
        <w:numPr>
          <w:ilvl w:val="0"/>
          <w:numId w:val="10"/>
        </w:numPr>
        <w:tabs>
          <w:tab w:val="left" w:pos="1080"/>
          <w:tab w:val="left" w:pos="1440"/>
        </w:tabs>
        <w:autoSpaceDE w:val="0"/>
        <w:autoSpaceDN w:val="0"/>
        <w:adjustRightInd w:val="0"/>
        <w:rPr>
          <w:rFonts w:ascii="Calibri" w:hAnsi="Calibri" w:cs="Calibri"/>
          <w:b w:val="0"/>
          <w:bCs w:val="0"/>
          <w:color w:val="000000"/>
          <w:kern w:val="0"/>
          <w:sz w:val="28"/>
          <w:szCs w:val="28"/>
        </w:rPr>
      </w:pPr>
      <w:r w:rsidRPr="001321E2">
        <w:rPr>
          <w:rFonts w:ascii="Calibri" w:hAnsi="Calibri" w:cs="Calibri"/>
          <w:b w:val="0"/>
          <w:bCs w:val="0"/>
          <w:color w:val="000000"/>
          <w:kern w:val="0"/>
          <w:sz w:val="28"/>
          <w:szCs w:val="28"/>
        </w:rPr>
        <w:t xml:space="preserve">April 23 </w:t>
      </w:r>
    </w:p>
    <w:p w14:paraId="44DBAA21" w14:textId="77777777" w:rsidR="001321E2" w:rsidRDefault="001321E2" w:rsidP="001321E2">
      <w:pPr>
        <w:autoSpaceDE w:val="0"/>
        <w:autoSpaceDN w:val="0"/>
        <w:adjustRightInd w:val="0"/>
        <w:ind w:left="1080"/>
        <w:rPr>
          <w:rFonts w:ascii="Calibri" w:hAnsi="Calibri" w:cs="Calibri"/>
          <w:color w:val="000000"/>
          <w:kern w:val="0"/>
          <w:sz w:val="28"/>
          <w:szCs w:val="28"/>
        </w:rPr>
      </w:pPr>
    </w:p>
    <w:p w14:paraId="3A1A8476" w14:textId="77777777" w:rsidR="001321E2" w:rsidRDefault="001321E2" w:rsidP="001321E2">
      <w:pPr>
        <w:autoSpaceDE w:val="0"/>
        <w:autoSpaceDN w:val="0"/>
        <w:adjustRightInd w:val="0"/>
        <w:rPr>
          <w:rFonts w:ascii="Calibri" w:hAnsi="Calibri" w:cs="Calibri"/>
          <w:color w:val="000000"/>
          <w:kern w:val="0"/>
          <w:sz w:val="28"/>
          <w:szCs w:val="28"/>
        </w:rPr>
      </w:pPr>
      <w:r>
        <w:rPr>
          <w:rFonts w:ascii="Calibri" w:hAnsi="Calibri" w:cs="Calibri"/>
          <w:color w:val="000000"/>
          <w:kern w:val="0"/>
          <w:sz w:val="28"/>
          <w:szCs w:val="28"/>
        </w:rPr>
        <w:t>Adjournment</w:t>
      </w:r>
    </w:p>
    <w:p w14:paraId="26587FDB" w14:textId="77777777" w:rsidR="001321E2" w:rsidRDefault="001321E2" w:rsidP="001321E2">
      <w:pPr>
        <w:autoSpaceDE w:val="0"/>
        <w:autoSpaceDN w:val="0"/>
        <w:adjustRightInd w:val="0"/>
        <w:rPr>
          <w:rFonts w:ascii="Calibri" w:hAnsi="Calibri" w:cs="Calibri"/>
          <w:color w:val="000000"/>
          <w:kern w:val="0"/>
          <w:sz w:val="28"/>
          <w:szCs w:val="28"/>
        </w:rPr>
      </w:pPr>
    </w:p>
    <w:p w14:paraId="2C2DB7FF" w14:textId="77777777" w:rsidR="001321E2" w:rsidRDefault="001321E2" w:rsidP="001321E2">
      <w:pPr>
        <w:autoSpaceDE w:val="0"/>
        <w:autoSpaceDN w:val="0"/>
        <w:adjustRightInd w:val="0"/>
        <w:rPr>
          <w:rFonts w:ascii="Calibri" w:hAnsi="Calibri" w:cs="Calibri"/>
          <w:color w:val="000000"/>
          <w:kern w:val="0"/>
          <w:sz w:val="28"/>
          <w:szCs w:val="28"/>
        </w:rPr>
      </w:pPr>
      <w:r>
        <w:rPr>
          <w:rFonts w:ascii="Calibri" w:hAnsi="Calibri" w:cs="Calibri"/>
          <w:b w:val="0"/>
          <w:bCs w:val="0"/>
          <w:color w:val="000000"/>
          <w:kern w:val="0"/>
          <w:sz w:val="28"/>
          <w:szCs w:val="28"/>
        </w:rPr>
        <w:t xml:space="preserve">The HOA Board is always looking for volunteers. Please reach out to one of the Board Members to learn about the various opportunities to support your community. </w:t>
      </w:r>
    </w:p>
    <w:p w14:paraId="1321E4F0" w14:textId="77777777" w:rsidR="00D25426" w:rsidRDefault="00D25426"/>
    <w:sectPr w:rsidR="00D25426" w:rsidSect="001321E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6B2FB2"/>
    <w:multiLevelType w:val="hybridMultilevel"/>
    <w:tmpl w:val="1FA45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07E27"/>
    <w:multiLevelType w:val="hybridMultilevel"/>
    <w:tmpl w:val="C388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2698"/>
    <w:multiLevelType w:val="hybridMultilevel"/>
    <w:tmpl w:val="A4086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E0446F"/>
    <w:multiLevelType w:val="hybridMultilevel"/>
    <w:tmpl w:val="4046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D02404"/>
    <w:multiLevelType w:val="hybridMultilevel"/>
    <w:tmpl w:val="4FD6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F1BBE"/>
    <w:multiLevelType w:val="hybridMultilevel"/>
    <w:tmpl w:val="FD8A57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356782"/>
    <w:multiLevelType w:val="hybridMultilevel"/>
    <w:tmpl w:val="695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0760">
    <w:abstractNumId w:val="0"/>
  </w:num>
  <w:num w:numId="2" w16cid:durableId="1034186662">
    <w:abstractNumId w:val="1"/>
  </w:num>
  <w:num w:numId="3" w16cid:durableId="44764346">
    <w:abstractNumId w:val="2"/>
  </w:num>
  <w:num w:numId="4" w16cid:durableId="1549024853">
    <w:abstractNumId w:val="3"/>
  </w:num>
  <w:num w:numId="5" w16cid:durableId="344985846">
    <w:abstractNumId w:val="4"/>
  </w:num>
  <w:num w:numId="6" w16cid:durableId="913661733">
    <w:abstractNumId w:val="10"/>
  </w:num>
  <w:num w:numId="7" w16cid:durableId="988558856">
    <w:abstractNumId w:val="6"/>
  </w:num>
  <w:num w:numId="8" w16cid:durableId="161747862">
    <w:abstractNumId w:val="5"/>
  </w:num>
  <w:num w:numId="9" w16cid:durableId="1377926407">
    <w:abstractNumId w:val="8"/>
  </w:num>
  <w:num w:numId="10" w16cid:durableId="749502334">
    <w:abstractNumId w:val="9"/>
  </w:num>
  <w:num w:numId="11" w16cid:durableId="1201822086">
    <w:abstractNumId w:val="7"/>
  </w:num>
  <w:num w:numId="12" w16cid:durableId="15693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E2"/>
    <w:rsid w:val="001321E2"/>
    <w:rsid w:val="0042581D"/>
    <w:rsid w:val="004E192D"/>
    <w:rsid w:val="00811C2A"/>
    <w:rsid w:val="0092224C"/>
    <w:rsid w:val="00D25426"/>
    <w:rsid w:val="00F0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B85DE"/>
  <w15:chartTrackingRefBased/>
  <w15:docId w15:val="{BBE32501-F320-CF4C-87E2-B3EAC0A5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b/>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1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1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21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21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1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1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1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1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1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1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1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1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1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1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1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1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1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21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21E2"/>
    <w:rPr>
      <w:i/>
      <w:iCs/>
      <w:color w:val="404040" w:themeColor="text1" w:themeTint="BF"/>
    </w:rPr>
  </w:style>
  <w:style w:type="paragraph" w:styleId="ListParagraph">
    <w:name w:val="List Paragraph"/>
    <w:basedOn w:val="Normal"/>
    <w:uiPriority w:val="34"/>
    <w:qFormat/>
    <w:rsid w:val="001321E2"/>
    <w:pPr>
      <w:ind w:left="720"/>
      <w:contextualSpacing/>
    </w:pPr>
  </w:style>
  <w:style w:type="character" w:styleId="IntenseEmphasis">
    <w:name w:val="Intense Emphasis"/>
    <w:basedOn w:val="DefaultParagraphFont"/>
    <w:uiPriority w:val="21"/>
    <w:qFormat/>
    <w:rsid w:val="001321E2"/>
    <w:rPr>
      <w:i/>
      <w:iCs/>
      <w:color w:val="0F4761" w:themeColor="accent1" w:themeShade="BF"/>
    </w:rPr>
  </w:style>
  <w:style w:type="paragraph" w:styleId="IntenseQuote">
    <w:name w:val="Intense Quote"/>
    <w:basedOn w:val="Normal"/>
    <w:next w:val="Normal"/>
    <w:link w:val="IntenseQuoteChar"/>
    <w:uiPriority w:val="30"/>
    <w:qFormat/>
    <w:rsid w:val="00132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1E2"/>
    <w:rPr>
      <w:i/>
      <w:iCs/>
      <w:color w:val="0F4761" w:themeColor="accent1" w:themeShade="BF"/>
    </w:rPr>
  </w:style>
  <w:style w:type="character" w:styleId="IntenseReference">
    <w:name w:val="Intense Reference"/>
    <w:basedOn w:val="DefaultParagraphFont"/>
    <w:uiPriority w:val="32"/>
    <w:qFormat/>
    <w:rsid w:val="001321E2"/>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blersestat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Thompson</dc:creator>
  <cp:keywords/>
  <dc:description/>
  <cp:lastModifiedBy>Barbara Thompson</cp:lastModifiedBy>
  <cp:revision>1</cp:revision>
  <dcterms:created xsi:type="dcterms:W3CDTF">2025-01-29T18:51:00Z</dcterms:created>
  <dcterms:modified xsi:type="dcterms:W3CDTF">2025-01-29T19:01:00Z</dcterms:modified>
</cp:coreProperties>
</file>